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2" w:rsidRPr="00A479B2" w:rsidRDefault="00A479B2" w:rsidP="00A479B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A479B2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A479B2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33.004</w:t>
      </w:r>
    </w:p>
    <w:p w:rsidR="00A479B2" w:rsidRPr="00A479B2" w:rsidRDefault="00A479B2" w:rsidP="00A479B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A479B2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по предоставлению парикмахерских услуг</w:t>
      </w:r>
    </w:p>
    <w:p w:rsidR="00A479B2" w:rsidRDefault="00A479B2" w:rsidP="00A479B2">
      <w:pPr>
        <w:pStyle w:val="3"/>
        <w:spacing w:before="0"/>
        <w:rPr>
          <w:rFonts w:ascii="Verdana" w:hAnsi="Verdana"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t>33.004</w:t>
      </w:r>
    </w:p>
    <w:p w:rsidR="00A479B2" w:rsidRDefault="00A479B2" w:rsidP="00A479B2">
      <w:pPr>
        <w:pStyle w:val="3"/>
        <w:spacing w:before="0"/>
        <w:rPr>
          <w:rFonts w:ascii="Verdana" w:hAnsi="Verdana"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t>Специалист по предоставлению парикмахерских услуг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Профессиональный стандарт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Специалист по предоставлению парикмахерских услуг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(утв. приказом Министерства труда и социальной защиты РФ от 25 декабря 2014 г. N 1134н)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         /-------------------\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         |         358       |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         \-------------------/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         Регистрационный номер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I. Общие сведения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                                    /----------\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Предоставление парикмахерских услуг                         |  33.004  |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__________________________________________________          \----------/</w:t>
      </w:r>
    </w:p>
    <w:p w:rsidR="00A479B2" w:rsidRDefault="00A479B2" w:rsidP="00A479B2">
      <w:pPr>
        <w:pStyle w:val="HTML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(наименование вида профессиональной деятельности)                Код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Основная цель вида профессиональной деятельности: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A479B2" w:rsidTr="00A479B2"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услуг по уходу за волосами путем физического и химического воздействия на волосы или кожу головы в целях удовлетворения потребностей клиента, с учетом его индивидуальных особенностей и направлений моды в парикмахерском искусстве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Группа занятий: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351"/>
        <w:gridCol w:w="3876"/>
        <w:gridCol w:w="1698"/>
        <w:gridCol w:w="3245"/>
      </w:tblGrid>
      <w:tr w:rsidR="00A479B2" w:rsidTr="00A479B2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5141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Женские и мужские парикмахеры, косметики и работники родственных профессий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A479B2" w:rsidTr="00A479B2"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ОКЗ*(1))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  <w:tc>
          <w:tcPr>
            <w:tcW w:w="16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ОКЗ)</w:t>
            </w: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Отнесение к видам экономической деятельности: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45"/>
        <w:gridCol w:w="8325"/>
      </w:tblGrid>
      <w:tr w:rsidR="00A479B2" w:rsidTr="00A479B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96.02</w:t>
            </w:r>
          </w:p>
        </w:tc>
        <w:tc>
          <w:tcPr>
            <w:tcW w:w="8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услуг парикмахерскими и салонами красоты</w:t>
            </w:r>
          </w:p>
        </w:tc>
      </w:tr>
      <w:tr w:rsidR="00A479B2" w:rsidTr="00A479B2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ОКВЭД*(2))</w:t>
            </w:r>
          </w:p>
        </w:tc>
        <w:tc>
          <w:tcPr>
            <w:tcW w:w="8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 вида экономической деятельности)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636"/>
        <w:gridCol w:w="2119"/>
        <w:gridCol w:w="1909"/>
        <w:gridCol w:w="2653"/>
        <w:gridCol w:w="1004"/>
        <w:gridCol w:w="1909"/>
      </w:tblGrid>
      <w:tr w:rsidR="00A479B2" w:rsidTr="00A479B2"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Обобщенные трудовые функции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функции</w:t>
            </w:r>
          </w:p>
        </w:tc>
      </w:tr>
      <w:tr w:rsidR="00A479B2" w:rsidTr="00A479B2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</w:tr>
      <w:tr w:rsidR="00A479B2" w:rsidTr="00A479B2">
        <w:tc>
          <w:tcPr>
            <w:tcW w:w="8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</w:t>
            </w:r>
          </w:p>
        </w:tc>
        <w:tc>
          <w:tcPr>
            <w:tcW w:w="1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типовых парикмахерских услуг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4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Мытье и массаж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головы, профилактический уход за волосами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А/01.4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А02.4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Химическая завивка волос классическим методом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А/03.4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Окрашивание волос на основе базовых техник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А04.4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классических причесок на волосах различной длины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А/05.4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усов, бороды, бакенбард классическим методом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А/06.4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A479B2" w:rsidTr="00A479B2">
        <w:tc>
          <w:tcPr>
            <w:tcW w:w="8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</w:t>
            </w:r>
          </w:p>
        </w:tc>
        <w:tc>
          <w:tcPr>
            <w:tcW w:w="1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парикмахерских услуг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повышенной сложности</w:t>
            </w:r>
          </w:p>
        </w:tc>
        <w:tc>
          <w:tcPr>
            <w:tcW w:w="12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В/01.5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В/02.5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Сложное окрашивание волос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В/03.5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сложных причесок на волосах различной длины с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применением украшений и постижерных изделий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В/04.5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Наращивание волос различными методами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В/05.5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В/06.5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III. Характеристика обобщенных трудовых функций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 Обобщенная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3539"/>
        <w:gridCol w:w="1426"/>
        <w:gridCol w:w="599"/>
        <w:gridCol w:w="1909"/>
        <w:gridCol w:w="829"/>
      </w:tblGrid>
      <w:tr w:rsidR="00A479B2" w:rsidTr="00A479B2"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типовых парикмахерских услуг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</w:t>
            </w:r>
          </w:p>
        </w:tc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188"/>
        <w:gridCol w:w="1791"/>
        <w:gridCol w:w="2223"/>
        <w:gridCol w:w="1402"/>
        <w:gridCol w:w="2536"/>
      </w:tblGrid>
      <w:tr w:rsidR="00A479B2" w:rsidTr="00A479B2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90"/>
        <w:gridCol w:w="7425"/>
      </w:tblGrid>
      <w:tr w:rsidR="00A479B2" w:rsidTr="00A479B2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Возможные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наименования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должностей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Парикмахер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Парикмахер-универсал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Женский парикмахер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Мужской парикмахер</w:t>
            </w:r>
          </w:p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Парикмахер широкого профиля</w:t>
            </w:r>
          </w:p>
        </w:tc>
      </w:tr>
      <w:tr w:rsidR="00A479B2" w:rsidTr="00A479B2">
        <w:tc>
          <w:tcPr>
            <w:tcW w:w="279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742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479B2" w:rsidTr="00A479B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A479B2" w:rsidTr="00A479B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осмотров (обследований), а также внеочередных медицинских осмотров (обследований) в порядке, установленном *(3)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Дополнительные характеристики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936"/>
        <w:gridCol w:w="1241"/>
        <w:gridCol w:w="5993"/>
      </w:tblGrid>
      <w:tr w:rsidR="00A479B2" w:rsidTr="00A479B2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A479B2" w:rsidTr="00A479B2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5141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Женские и мужские парикмахеры, косметологи и работники родственных профессий</w:t>
            </w:r>
          </w:p>
        </w:tc>
      </w:tr>
      <w:tr w:rsidR="00A479B2" w:rsidTr="00A479B2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ЕТКС*(4)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A479B2" w:rsidTr="00A479B2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ОКНПО*(5)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390501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Парикмахер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3.1.1.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3539"/>
        <w:gridCol w:w="924"/>
        <w:gridCol w:w="1088"/>
        <w:gridCol w:w="1909"/>
        <w:gridCol w:w="842"/>
      </w:tblGrid>
      <w:tr w:rsidR="00A479B2" w:rsidTr="00A479B2"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Мытье и массаж головы, профилактический уход за волосами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А/01.4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188"/>
        <w:gridCol w:w="1934"/>
        <w:gridCol w:w="2045"/>
        <w:gridCol w:w="1512"/>
        <w:gridCol w:w="2536"/>
      </w:tblGrid>
      <w:tr w:rsidR="00A479B2" w:rsidTr="00A479B2">
        <w:tc>
          <w:tcPr>
            <w:tcW w:w="22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2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0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20"/>
        <w:gridCol w:w="7695"/>
      </w:tblGrid>
      <w:tr w:rsidR="00A479B2" w:rsidTr="00A479B2"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выполнения услуг по уходу за волосами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сре</w:t>
            </w: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дств дл</w:t>
            </w:r>
            <w:proofErr w:type="gramEnd"/>
            <w:r>
              <w:rPr>
                <w:rFonts w:ascii="Verdana" w:hAnsi="Verdana"/>
                <w:color w:val="333333"/>
                <w:sz w:val="23"/>
                <w:szCs w:val="23"/>
              </w:rPr>
              <w:t>я мытья головы с учетом состояния поверхности кожи и волос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мытья и массажа головы различными способами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Проведение процедуры по профилактическому уходу за волосами (в том числе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ламинирование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волос)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подбору профессиональных сре</w:t>
            </w: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дств дл</w:t>
            </w:r>
            <w:proofErr w:type="gramEnd"/>
            <w:r>
              <w:rPr>
                <w:rFonts w:ascii="Verdana" w:hAnsi="Verdana"/>
                <w:color w:val="333333"/>
                <w:sz w:val="23"/>
                <w:szCs w:val="23"/>
              </w:rPr>
              <w:t>я ухода за волосами в домашних условиях</w:t>
            </w:r>
          </w:p>
        </w:tc>
      </w:tr>
      <w:tr w:rsidR="00A479B2" w:rsidTr="00A479B2">
        <w:tc>
          <w:tcPr>
            <w:tcW w:w="2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мытье головы в соответствии с технологией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Владеть приемами массажа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различные маски и бальзамы для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Подбирать индивидуальные программы по уходу за волосами</w:t>
            </w:r>
          </w:p>
        </w:tc>
      </w:tr>
      <w:tr w:rsidR="00A479B2" w:rsidTr="00A479B2">
        <w:tc>
          <w:tcPr>
            <w:tcW w:w="2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для мытья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мытья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Приемы массажа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выполнения массажа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3.1.2.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898"/>
        <w:gridCol w:w="4015"/>
        <w:gridCol w:w="703"/>
        <w:gridCol w:w="1001"/>
        <w:gridCol w:w="1909"/>
        <w:gridCol w:w="614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А/02.4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346"/>
        <w:gridCol w:w="1766"/>
        <w:gridCol w:w="1980"/>
        <w:gridCol w:w="1527"/>
        <w:gridCol w:w="2536"/>
      </w:tblGrid>
      <w:tr w:rsidR="00A479B2" w:rsidTr="00A479B2">
        <w:tc>
          <w:tcPr>
            <w:tcW w:w="25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номер профессионального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2550"/>
        <w:gridCol w:w="7695"/>
      </w:tblGrid>
      <w:tr w:rsidR="00A479B2" w:rsidTr="00A479B2"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выполнения классической стрижки и (или) укладки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 и материалов для выполнения стрижек и укладок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классических моделей мужской, женской, детской стрижки на коротких, средних, длинных волосах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укладок волос различными инструментами и способами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выполнению укладки волос в домашних условиях</w:t>
            </w:r>
          </w:p>
        </w:tc>
      </w:tr>
      <w:tr w:rsidR="00A479B2" w:rsidTr="00A479B2">
        <w:tc>
          <w:tcPr>
            <w:tcW w:w="2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стрижки, укладки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техники выполнения классических стрижек волос различной длины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Владеть методами выполнения укладок горячим и холодным способом, при помощи бигуди и зажимов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Применять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стайлинговые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средства для укладки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услуги</w:t>
            </w:r>
          </w:p>
        </w:tc>
      </w:tr>
      <w:tr w:rsidR="00A479B2" w:rsidTr="00A479B2">
        <w:tc>
          <w:tcPr>
            <w:tcW w:w="2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профессиональных препаратов для укладки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Техники выполнения классических стрижек волос различной длины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 расхода препаратов и материалов на выполнение стрижки, укладки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выполнения укладки горячим, холодным способом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 выполнения укладки волос при помощи бигуди и зажимов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3.1.3.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898"/>
        <w:gridCol w:w="3946"/>
        <w:gridCol w:w="762"/>
        <w:gridCol w:w="1094"/>
        <w:gridCol w:w="1909"/>
        <w:gridCol w:w="576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Химическая завивка волос классическим методом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А/03.4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355"/>
        <w:gridCol w:w="1766"/>
        <w:gridCol w:w="1980"/>
        <w:gridCol w:w="1518"/>
        <w:gridCol w:w="2536"/>
      </w:tblGrid>
      <w:tr w:rsidR="00A479B2" w:rsidTr="00A479B2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35"/>
        <w:gridCol w:w="7680"/>
      </w:tblGrid>
      <w:tr w:rsidR="00A479B2" w:rsidTr="00A479B2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материалов и состава для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классической химической завивки и химического выпрямления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уходу и восстановлению волос после химической завивки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Подбирать тип химической завивки и технологию ее выполнения в зависимости от состояния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тест на чувствительность кожи к химическому составу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технологию выполнения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технологию выполнения щелочной, кислотной, нейтральной, аминокислотной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различные виды накруток: прикорневую, спиральную, на две коклюшки, на вертикально расположенные коклюшки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нормы времени при выполнении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услуги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Состав, свойства и сроки годности препаратов для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на выполнение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Виды химических завивок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выполнения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к выполнению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3.1.4.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898"/>
        <w:gridCol w:w="4014"/>
        <w:gridCol w:w="663"/>
        <w:gridCol w:w="1148"/>
        <w:gridCol w:w="1909"/>
        <w:gridCol w:w="568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Окрашивание волос на основе базовых техник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А/04.4</w:t>
            </w:r>
          </w:p>
        </w:tc>
        <w:tc>
          <w:tcPr>
            <w:tcW w:w="17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283"/>
        <w:gridCol w:w="1963"/>
        <w:gridCol w:w="1944"/>
        <w:gridCol w:w="1444"/>
        <w:gridCol w:w="2536"/>
      </w:tblGrid>
      <w:tr w:rsidR="00A479B2" w:rsidTr="00A479B2">
        <w:tc>
          <w:tcPr>
            <w:tcW w:w="241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667"/>
        <w:gridCol w:w="7533"/>
      </w:tblGrid>
      <w:tr w:rsidR="00A479B2" w:rsidTr="00A479B2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материалов и препаратов для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Окраска волос красителями различных групп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Осветление, обесцвечивание,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тонирование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одноцветная окраска волос,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нейтрализация тона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уходу волос после окрашивания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пробу на чувствительность кожи к составу красителей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Подбирать краситель в соответствии с пигментом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различные группы красителей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Соблюдать технологию осветления, обесцвечивания,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тонирования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одноцветной окраски волос,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нейтрализации тона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нормы времени при окрашивании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красителей, их основные группы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на выполнение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Основные виды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Техника выполнения осветления, обесцвечивания,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тонирования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одноцветной окраски волос,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волос, нейтрализации тона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к окрашиванию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3.1.5.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99"/>
        <w:gridCol w:w="3895"/>
        <w:gridCol w:w="769"/>
        <w:gridCol w:w="1068"/>
        <w:gridCol w:w="1909"/>
        <w:gridCol w:w="630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классических причесок на волосах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различной длины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Код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А/05.4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315"/>
        <w:gridCol w:w="1787"/>
        <w:gridCol w:w="1977"/>
        <w:gridCol w:w="1525"/>
        <w:gridCol w:w="2536"/>
      </w:tblGrid>
      <w:tr w:rsidR="00A479B2" w:rsidTr="00A479B2">
        <w:tc>
          <w:tcPr>
            <w:tcW w:w="24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35"/>
        <w:gridCol w:w="7695"/>
      </w:tblGrid>
      <w:tr w:rsidR="00A479B2" w:rsidTr="00A479B2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препаратов и приспособлений для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причесок с моделирующими элементами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Плетение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афрокосичек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, французских косичек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различные элементы причесок: волна, букли, валик, локон, кок, пробор, косы, хвост, жгут, узел, каракулевый жгут</w:t>
            </w:r>
            <w:proofErr w:type="gram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Владеть техниками плетения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афрокосичек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, французских косичек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украшения и аксессуары для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техниками выполнения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услуги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Устройство, правила эксплуатации и хранения применяемого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Основные виды классических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выполнения прически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Техника выполнения волн, буклей, валика, локона, кока, пробора, кос, хвоста, жгута, узла, каракулевого жгута</w:t>
            </w:r>
            <w:proofErr w:type="gram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Техника плетения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афрокосичек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, французских косичек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3.1.6.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898"/>
        <w:gridCol w:w="3858"/>
        <w:gridCol w:w="887"/>
        <w:gridCol w:w="967"/>
        <w:gridCol w:w="1909"/>
        <w:gridCol w:w="636"/>
      </w:tblGrid>
      <w:tr w:rsidR="00A479B2" w:rsidTr="00A479B2">
        <w:tc>
          <w:tcPr>
            <w:tcW w:w="14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усов, бороды, бакенбард классическим методом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А/06.4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046"/>
        <w:gridCol w:w="2095"/>
        <w:gridCol w:w="1965"/>
        <w:gridCol w:w="1513"/>
        <w:gridCol w:w="2536"/>
      </w:tblGrid>
      <w:tr w:rsidR="00A479B2" w:rsidTr="00A479B2">
        <w:tc>
          <w:tcPr>
            <w:tcW w:w="19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671"/>
        <w:gridCol w:w="7559"/>
      </w:tblGrid>
      <w:tr w:rsidR="00A479B2" w:rsidTr="00A479B2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волосяного покрова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выполнения парикмахерской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препаратов и приспособлений для стрижки и оформления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Окантовка и стрижка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Завивка, оттяжка и бритье усов, бороды, бакенбард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Необходимые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 xml:space="preserve">Рационально организовывать рабочее место, соблюдать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лица или головы,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техники выполнения окантовки и стрижки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техники выполнения завивки, оттяжки и бритья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техниками окантовки и стрижки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при оформлении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 лица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профессиональных препаратов для бритья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Формы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выполнения стрижки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Техника выполнения завивки, оттяжки и бритья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услуг по оформлению усов, бороды, бакенбард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3.2. Обобщенная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899"/>
        <w:gridCol w:w="4208"/>
        <w:gridCol w:w="732"/>
        <w:gridCol w:w="767"/>
        <w:gridCol w:w="1909"/>
        <w:gridCol w:w="700"/>
      </w:tblGrid>
      <w:tr w:rsidR="00A479B2" w:rsidTr="00A479B2"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парикмахерских услуг повышенной сложности</w:t>
            </w:r>
          </w:p>
        </w:tc>
        <w:tc>
          <w:tcPr>
            <w:tcW w:w="7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198"/>
        <w:gridCol w:w="1926"/>
        <w:gridCol w:w="1969"/>
        <w:gridCol w:w="1526"/>
        <w:gridCol w:w="2536"/>
      </w:tblGrid>
      <w:tr w:rsidR="00A479B2" w:rsidTr="00A479B2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34"/>
        <w:gridCol w:w="7481"/>
      </w:tblGrid>
      <w:tr w:rsidR="00A479B2" w:rsidTr="00A479B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Возможные наименования должностей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Pr="00415C36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415C36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Парикмахер-модельер, парикмахер-стилист, технолог, специалист в области парикмахерского искусства, модельер-художник, мастер по наращиванию волос, мастер постижерного искусства</w:t>
            </w:r>
          </w:p>
        </w:tc>
      </w:tr>
      <w:tr w:rsidR="00A479B2" w:rsidTr="00A479B2">
        <w:tc>
          <w:tcPr>
            <w:tcW w:w="273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747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Среднее профессиональное образование - программы подготовки специалистов среднего звена, программы подготовки квалифицированных рабочих (служащих)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479B2" w:rsidTr="00A479B2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A479B2" w:rsidTr="00A479B2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Дополнительные характеристики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2916"/>
        <w:gridCol w:w="1451"/>
        <w:gridCol w:w="5758"/>
      </w:tblGrid>
      <w:tr w:rsidR="00A479B2" w:rsidTr="00A479B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5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A479B2" w:rsidTr="00A479B2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5141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Женские и мужские парикмахеры, косметологи и работники родственных профессий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j</w:t>
            </w:r>
            <w:proofErr w:type="spellEnd"/>
          </w:p>
        </w:tc>
      </w:tr>
      <w:tr w:rsidR="00A479B2" w:rsidTr="00A479B2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ЕКС*(6)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A479B2" w:rsidTr="00A479B2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ОКСО*(7)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100108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Парикмахерское искусство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3.2.1.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898"/>
        <w:gridCol w:w="3882"/>
        <w:gridCol w:w="838"/>
        <w:gridCol w:w="1051"/>
        <w:gridCol w:w="1909"/>
        <w:gridCol w:w="682"/>
      </w:tblGrid>
      <w:tr w:rsidR="00A479B2" w:rsidTr="00A479B2"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женских, мужских детских стрижек и комбинированных укладок волос различными инструментами и способами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В/01.5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360"/>
        <w:gridCol w:w="1883"/>
        <w:gridCol w:w="1987"/>
        <w:gridCol w:w="1494"/>
        <w:gridCol w:w="2536"/>
      </w:tblGrid>
      <w:tr w:rsidR="00A479B2" w:rsidTr="00A479B2">
        <w:tc>
          <w:tcPr>
            <w:tcW w:w="25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2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5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35"/>
        <w:gridCol w:w="7680"/>
      </w:tblGrid>
      <w:tr w:rsidR="00A479B2" w:rsidTr="00A479B2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Определение и подбор по согласованию с клиентом вида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креативной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стрижки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профессиональные инструменты и материалы для стрижек и укладок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моделей мужской, женской, детской стрижки на коротких, средних, длинных волосах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комбинированные укладки волос различными способами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49284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Подбирать форму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креативной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стрижки в соответствии с особенностями внешности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Соблюдать технологию выполнения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креативной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стрижки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Моделировать стрижку на различную длину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методами выполнения комбинированных укладок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Использовать оборудование, приспособления, инструменты в соответствии с правилами эксплуатации и технологией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стрижки, укладки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профессиональных препаратов для укладки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Направления моды в парикмахерском искусстве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Технологии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креативных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стрижек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Технологии выполнения комбинированных укладок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 расхода препаратов и материалов на выполнение стрижки, укладки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3.2.2.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898"/>
        <w:gridCol w:w="4165"/>
        <w:gridCol w:w="645"/>
        <w:gridCol w:w="954"/>
        <w:gridCol w:w="1909"/>
        <w:gridCol w:w="509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химической завивки волос с использованием инновационных препаратов и технологий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В/02.5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327"/>
        <w:gridCol w:w="1794"/>
        <w:gridCol w:w="1971"/>
        <w:gridCol w:w="1527"/>
        <w:gridCol w:w="2536"/>
      </w:tblGrid>
      <w:tr w:rsidR="00A479B2" w:rsidTr="00A479B2">
        <w:tc>
          <w:tcPr>
            <w:tcW w:w="24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667"/>
        <w:gridCol w:w="7548"/>
      </w:tblGrid>
      <w:tr w:rsidR="00A479B2" w:rsidTr="00A479B2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материалов и составов для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сложных химических завивок волос с использованием инновационных препаратов и технологий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долговременной укладки волос, перманентной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уходу и восстановлению волос после химической завивки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Подбирать тип химической завивки и технологию ее выполнения в зависимости от состояния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тест на чувствительность кожи к химическому составу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Владеть технологией выполнения химической завивки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различные виды накруток: прикорневую, спиральную, на две коклюшки, на вертикально расположенные коклюшки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услуги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инновационных препаратов для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на выполнение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Направления моды в парикмахерском искусстве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Виды химических завивок, способы сочетания различных видов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Инновационные технологии выполнения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к выполнению химической завивки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 w:rsidRPr="006A75DC">
        <w:rPr>
          <w:rFonts w:ascii="Verdana" w:hAnsi="Verdana"/>
          <w:i/>
          <w:iCs/>
          <w:color w:val="333333"/>
          <w:sz w:val="23"/>
          <w:szCs w:val="23"/>
        </w:rPr>
        <w:t>3.2.3. Трудовая</w:t>
      </w:r>
      <w:r>
        <w:rPr>
          <w:rFonts w:ascii="Verdana" w:hAnsi="Verdana"/>
          <w:i/>
          <w:iCs/>
          <w:color w:val="333333"/>
          <w:sz w:val="23"/>
          <w:szCs w:val="23"/>
        </w:rPr>
        <w:t xml:space="preserve">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98"/>
        <w:gridCol w:w="3491"/>
        <w:gridCol w:w="1205"/>
        <w:gridCol w:w="979"/>
        <w:gridCol w:w="1909"/>
        <w:gridCol w:w="688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Сложное окрашивание волос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В/03.5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311"/>
        <w:gridCol w:w="1796"/>
        <w:gridCol w:w="2046"/>
        <w:gridCol w:w="1481"/>
        <w:gridCol w:w="2536"/>
      </w:tblGrid>
      <w:tr w:rsidR="00A479B2" w:rsidTr="00A479B2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31"/>
        <w:gridCol w:w="7454"/>
      </w:tblGrid>
      <w:tr w:rsidR="00A479B2" w:rsidTr="00A479B2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материалов и препаратов для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многоцветного окрашивания волос с учетом линии стрижки и (или) накрутки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сложного комбинированного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волос с учетом линии стрижки и (или) накрутки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Выполнение </w:t>
            </w: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сложного</w:t>
            </w:r>
            <w:proofErr w:type="gram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блондирования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уходу за волосами после окрашивания</w:t>
            </w:r>
          </w:p>
        </w:tc>
      </w:tr>
      <w:tr w:rsidR="00A479B2" w:rsidTr="00A479B2">
        <w:tc>
          <w:tcPr>
            <w:tcW w:w="27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пробу на чувствительность кожи к составу красителей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Подбирать краситель в соответствии с пигментом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Владеть технологией многоцветного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Владеть техниками комбинированного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и сложного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блондирования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различные группы красителей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нормы времени на окрашивание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</w:t>
            </w:r>
          </w:p>
        </w:tc>
      </w:tr>
      <w:tr w:rsidR="00A479B2" w:rsidTr="00A479B2">
        <w:tc>
          <w:tcPr>
            <w:tcW w:w="27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пластику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красителей, их основные группы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 на выполнение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Законы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колористики</w:t>
            </w:r>
            <w:proofErr w:type="spell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смешивания цветов, соотношение компонентов красящей смеси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Сложные виды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выполнения сложного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Техника выполнения многоцветного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тонирования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мелирования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блондирования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окрашивания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к окрашиванию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3.2.4.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898"/>
        <w:gridCol w:w="3837"/>
        <w:gridCol w:w="826"/>
        <w:gridCol w:w="967"/>
        <w:gridCol w:w="1909"/>
        <w:gridCol w:w="718"/>
      </w:tblGrid>
      <w:tr w:rsidR="00A479B2" w:rsidTr="00A479B2">
        <w:tc>
          <w:tcPr>
            <w:tcW w:w="14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В/04.5</w:t>
            </w:r>
          </w:p>
        </w:tc>
        <w:tc>
          <w:tcPr>
            <w:tcW w:w="15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356"/>
        <w:gridCol w:w="1729"/>
        <w:gridCol w:w="2007"/>
        <w:gridCol w:w="1527"/>
        <w:gridCol w:w="2536"/>
      </w:tblGrid>
      <w:tr w:rsidR="00A479B2" w:rsidTr="00A479B2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2535"/>
        <w:gridCol w:w="7710"/>
      </w:tblGrid>
      <w:tr w:rsidR="00A479B2" w:rsidTr="00A479B2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препаратов и приспособлений для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форм и элементов сложных причесок на различную длину волос с учетом индивидуальных особенностей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сложных видов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эскизов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конкурсных и авторских работ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Применять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стайлинговые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средства для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украшения для волос и постижерные изделия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различные элементы причесок: волна, букли, валик, локон, кок, пробор, косы, хвост, жгут, узел, каракулевый жгут</w:t>
            </w:r>
            <w:proofErr w:type="gram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прически с укладкой холодным и горячим способом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техниками выполнения причесок</w:t>
            </w:r>
          </w:p>
        </w:tc>
      </w:tr>
      <w:tr w:rsidR="00A479B2" w:rsidTr="00A479B2"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 и свойства профессиональных препаратор и используемых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Направление моды в парикмахерском искусстве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Законы композиции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Законы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колористики</w:t>
            </w:r>
            <w:proofErr w:type="spell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Основы моделирования и композиции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Приемы художественного моделирования причесок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Техника выполнения прически с накладками и шиньонами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Техника выполнения волн, буклей, валика, локона, кока, пробора, кос, хвоста, жгута, узла, каракулевого жгута</w:t>
            </w:r>
            <w:proofErr w:type="gramEnd"/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прически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3.2.5.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898"/>
        <w:gridCol w:w="3874"/>
        <w:gridCol w:w="845"/>
        <w:gridCol w:w="1153"/>
        <w:gridCol w:w="1909"/>
        <w:gridCol w:w="596"/>
      </w:tblGrid>
      <w:tr w:rsidR="00A479B2" w:rsidTr="00A479B2"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Наращивание волос различными методами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В/05.5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2364"/>
        <w:gridCol w:w="1835"/>
        <w:gridCol w:w="2012"/>
        <w:gridCol w:w="1543"/>
        <w:gridCol w:w="2536"/>
      </w:tblGrid>
      <w:tr w:rsidR="00A479B2" w:rsidTr="00A479B2">
        <w:tc>
          <w:tcPr>
            <w:tcW w:w="24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Происхождение трудовой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функции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Оригинал X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 </w:t>
            </w: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6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667"/>
        <w:gridCol w:w="7548"/>
      </w:tblGrid>
      <w:tr w:rsidR="00A479B2" w:rsidTr="00A479B2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и подбор по согласованию с клиентом способа наращивания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препаратов и приспособлений для наращивания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Подготовка базовых волос и наращиваемых прядей к процедуре наращивания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Наращивание волос холодным методом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Наращивание волос горячим методом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Коррекция или снятие наращенных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уходу за наращенными волосами в домашних условиях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холодное наращивания волос с применением специальных клеев, металлических клипс и силиконовых прядок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Выполнять горячее наращивание волос с применением кератина или смолы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технику коррекции, снятия наращенных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оборудование, приспособления, инструменты в соответствии с правилами эксплуатации и технологией наращивания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Обсуждать с клиентом качество выполненной услуги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расчет стоимости оказанной услуг</w:t>
            </w:r>
          </w:p>
        </w:tc>
      </w:tr>
      <w:tr w:rsidR="00A479B2" w:rsidTr="00A479B2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Психология общения и профессиональная этика парикмахера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Правила, современные формы и методы обслуживания потребителя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Состав, свойства и сроки годности профессиональных препаратор и используемых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Анатомические особенности, пропорции и пластика головы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Типы, виды и формы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Способы и технологии наращивания волос, коррекции и снятия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времени на выполнение наращивания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Показания и противопоказания к наращиванию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оказания первой помощи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479B2" w:rsidTr="00A479B2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3.2.6. Трудовая функция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898"/>
        <w:gridCol w:w="3836"/>
        <w:gridCol w:w="841"/>
        <w:gridCol w:w="1137"/>
        <w:gridCol w:w="1909"/>
        <w:gridCol w:w="639"/>
      </w:tblGrid>
      <w:tr w:rsidR="00A479B2" w:rsidTr="00A479B2"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В/06.5</w:t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259"/>
        <w:gridCol w:w="1697"/>
        <w:gridCol w:w="2261"/>
        <w:gridCol w:w="1402"/>
        <w:gridCol w:w="2536"/>
      </w:tblGrid>
      <w:tr w:rsidR="00A479B2" w:rsidTr="00A479B2">
        <w:tc>
          <w:tcPr>
            <w:tcW w:w="24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 X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A479B2" w:rsidTr="00A479B2"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номер профессионального стандарта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61"/>
        <w:gridCol w:w="7654"/>
      </w:tblGrid>
      <w:tr w:rsidR="00A479B2" w:rsidTr="00A479B2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7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эскиза постижерного изделия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Подбор профессиональных инструментов, препаратов и приспособлений для изготовления постижерных изделий</w:t>
            </w:r>
          </w:p>
        </w:tc>
      </w:tr>
      <w:tr w:rsidR="00A479B2" w:rsidTr="00A479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Изготовление постижерных изделий: мужские и женские парики из натуральных и искусственных волос, ресницы, косы,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тресы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, проборы,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тамбуровки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, прядки</w:t>
            </w:r>
          </w:p>
        </w:tc>
      </w:tr>
      <w:tr w:rsidR="00A479B2" w:rsidTr="00A479B2"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Необходимые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умения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 xml:space="preserve">Рационально организовывать рабочее место, соблюдать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правила санитарии и гигиены, требования безопасности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оборудование, инструменты, приспособления и препараты при изготовлении постижерных изделий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Соблюдать технику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тресования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тамбуровки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Соблюдать правила ухода за постижёрными изделиями: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мытья, чистки, стрижки, завивки, окрашивания, укладывания постижерных изделий</w:t>
            </w:r>
          </w:p>
        </w:tc>
      </w:tr>
      <w:tr w:rsidR="00A479B2" w:rsidTr="00A479B2"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Состав, свойства и сроки годности профессиональных препаратор и используемых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Нормы расхода препаратов и материалов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Структура, состав и физические свойства натуральных и искусственных волос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Виды постижерных изделий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Назначение постижерных изделий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изготовления постижерных изделий</w:t>
            </w:r>
          </w:p>
        </w:tc>
      </w:tr>
      <w:tr w:rsidR="00A479B2" w:rsidTr="00A479B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2" w:rsidRDefault="00A479B2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Виды и правила обработки постижерных изделий из искусственных и натуральных волос</w:t>
            </w:r>
          </w:p>
        </w:tc>
      </w:tr>
      <w:tr w:rsidR="00A479B2" w:rsidTr="00A479B2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</w:t>
            </w:r>
          </w:p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характеристики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IV. Сведения об организациях - разработчиках профессионального стандарта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4.1. Ответственная организация-разработчик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0215"/>
      </w:tblGrid>
      <w:tr w:rsidR="00A479B2" w:rsidTr="00A479B2"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Российский союз промышленников и предпринимателей (РСПП), город Москва</w:t>
            </w:r>
          </w:p>
        </w:tc>
      </w:tr>
      <w:tr w:rsidR="00A479B2" w:rsidTr="00A479B2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Исполнительный вице-президент Кузьмин Дмитрий Владимирович</w:t>
            </w:r>
          </w:p>
        </w:tc>
      </w:tr>
    </w:tbl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4.2. Наименования организаций-разработчиков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89"/>
        <w:gridCol w:w="9251"/>
      </w:tblGrid>
      <w:tr w:rsidR="00A479B2" w:rsidTr="00A479B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1.</w:t>
            </w:r>
          </w:p>
        </w:tc>
        <w:tc>
          <w:tcPr>
            <w:tcW w:w="9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АНО ЦРО и СП "Универсум", город Челябинск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ГБОУ ДПО специалистов ЦПО Самарской области, город Самара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Группа компаний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Jeternel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, город Челябинск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Добровольная некоммерческая общественная организация Общероссийский профсоюз работников жизнеобеспечения,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ЗАО "Институт региональных экономических исследований",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ИП "Студия Ирины Касаткиной", город Челябинск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 "Союз парикмахеров и косметологов России",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8.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НП Ассоциация парикмахеров и косметологов Пермского края, город Пермь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9.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НП "Ремесленная Палата России",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10.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НП "Содружество парикмахеров и косметологов </w:t>
            </w: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г</w:t>
            </w:r>
            <w:proofErr w:type="gramEnd"/>
            <w:r>
              <w:rPr>
                <w:rFonts w:ascii="Verdana" w:hAnsi="Verdana"/>
                <w:color w:val="333333"/>
                <w:sz w:val="23"/>
                <w:szCs w:val="23"/>
              </w:rPr>
              <w:t>. Омска и Омской области", город Омск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11.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НП "Союз парикмахеров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эстетистов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Северо-Запада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", город Санкт-Петербург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12.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НП "Союз партнеров потребительского рынка Челябинской области", город Челябинск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13.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00 "Союз парикмахеров и косметологов АО", город Астрахань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14.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ООО "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Айрис-Кей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",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15.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 Москва</w:t>
            </w:r>
          </w:p>
        </w:tc>
      </w:tr>
      <w:tr w:rsidR="00A479B2" w:rsidTr="00A479B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16.</w:t>
            </w:r>
          </w:p>
        </w:tc>
        <w:tc>
          <w:tcPr>
            <w:tcW w:w="9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79B2" w:rsidRDefault="00A479B2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ФГБОУ ВПО "Российский государственный университет туризма и сервиса", город Москва</w:t>
            </w:r>
          </w:p>
        </w:tc>
      </w:tr>
    </w:tbl>
    <w:p w:rsidR="00A479B2" w:rsidRDefault="00A479B2" w:rsidP="00A479B2">
      <w:pPr>
        <w:pStyle w:val="HTML"/>
        <w:rPr>
          <w:rFonts w:ascii="Verdana" w:hAnsi="Verdana"/>
        </w:rPr>
      </w:pPr>
      <w:r>
        <w:rPr>
          <w:rFonts w:ascii="Verdana" w:hAnsi="Verdana"/>
          <w:i/>
          <w:iCs/>
          <w:color w:val="000000"/>
        </w:rPr>
        <w:t>______________________________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*(1) Общероссийский классификатор занятий.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*(2) Общероссийский классификатор видов экономической деятельности.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*(3) статья 213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*(4) Единый тарифно-квалификационный справочник работ и рабочих профессий.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*(5) Общероссийский классификатор начального профессионального образования.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*(6) Единый квалификационный справочник должностей руководителей, специалистов и других служащих.</w:t>
      </w:r>
    </w:p>
    <w:p w:rsidR="00A479B2" w:rsidRDefault="00A479B2" w:rsidP="00A479B2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*(7) Общероссийский классификатор специальностей по образованию.</w:t>
      </w:r>
    </w:p>
    <w:p w:rsidR="00A479B2" w:rsidRDefault="00A479B2" w:rsidP="00A479B2">
      <w:pPr>
        <w:rPr>
          <w:rFonts w:ascii="Verdana" w:hAnsi="Verdana"/>
          <w:color w:val="666666"/>
          <w:sz w:val="20"/>
          <w:szCs w:val="20"/>
        </w:rPr>
      </w:pPr>
      <w:proofErr w:type="spellStart"/>
      <w:r>
        <w:rPr>
          <w:rStyle w:val="a4"/>
          <w:rFonts w:ascii="Verdana" w:hAnsi="Verdana"/>
          <w:b/>
          <w:bCs/>
          <w:color w:val="666666"/>
          <w:sz w:val="20"/>
          <w:szCs w:val="20"/>
        </w:rPr>
        <w:t>Профстандарт</w:t>
      </w:r>
      <w:proofErr w:type="spellEnd"/>
      <w:r>
        <w:rPr>
          <w:rStyle w:val="a4"/>
          <w:rFonts w:ascii="Verdana" w:hAnsi="Verdana"/>
          <w:b/>
          <w:bCs/>
          <w:color w:val="666666"/>
          <w:sz w:val="20"/>
          <w:szCs w:val="20"/>
        </w:rPr>
        <w:t xml:space="preserve"> 33.004</w:t>
      </w:r>
      <w:r>
        <w:rPr>
          <w:rStyle w:val="apple-converted-space"/>
          <w:rFonts w:ascii="Verdana" w:hAnsi="Verdana"/>
          <w:i/>
          <w:iCs/>
          <w:color w:val="666666"/>
          <w:sz w:val="20"/>
          <w:szCs w:val="20"/>
        </w:rPr>
        <w:t> </w:t>
      </w:r>
      <w:r>
        <w:rPr>
          <w:rStyle w:val="a4"/>
          <w:rFonts w:ascii="Verdana" w:hAnsi="Verdana"/>
          <w:color w:val="666666"/>
          <w:sz w:val="20"/>
          <w:szCs w:val="20"/>
        </w:rPr>
        <w:t>/</w:t>
      </w:r>
      <w:r>
        <w:rPr>
          <w:rStyle w:val="apple-converted-space"/>
          <w:rFonts w:ascii="Verdana" w:hAnsi="Verdana"/>
          <w:i/>
          <w:iCs/>
          <w:color w:val="666666"/>
          <w:sz w:val="20"/>
          <w:szCs w:val="20"/>
        </w:rPr>
        <w:t> </w:t>
      </w:r>
      <w:r>
        <w:rPr>
          <w:rStyle w:val="a4"/>
          <w:rFonts w:ascii="Verdana" w:hAnsi="Verdana"/>
          <w:color w:val="666666"/>
          <w:sz w:val="20"/>
          <w:szCs w:val="20"/>
        </w:rPr>
        <w:t>Профессиональные стандарты /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/</w:t>
      </w:r>
      <w:r>
        <w:rPr>
          <w:rStyle w:val="apple-converted-space"/>
          <w:rFonts w:ascii="Verdana" w:hAnsi="Verdana"/>
          <w:i/>
          <w:iCs/>
          <w:color w:val="666666"/>
          <w:sz w:val="20"/>
          <w:szCs w:val="20"/>
        </w:rPr>
        <w:t> </w:t>
      </w:r>
      <w:r>
        <w:rPr>
          <w:rStyle w:val="a4"/>
          <w:rFonts w:ascii="Verdana" w:hAnsi="Verdana"/>
          <w:b/>
          <w:bCs/>
          <w:color w:val="666666"/>
          <w:sz w:val="20"/>
          <w:szCs w:val="20"/>
        </w:rPr>
        <w:t>Специалист по предоставлению парикмахерских услуг</w:t>
      </w:r>
    </w:p>
    <w:p w:rsidR="000D0E77" w:rsidRDefault="000D0E77"/>
    <w:sectPr w:rsidR="000D0E77" w:rsidSect="00A47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9B2"/>
    <w:rsid w:val="000D0E77"/>
    <w:rsid w:val="002F6399"/>
    <w:rsid w:val="00415C36"/>
    <w:rsid w:val="0049284C"/>
    <w:rsid w:val="006A75DC"/>
    <w:rsid w:val="006B5895"/>
    <w:rsid w:val="0091509C"/>
    <w:rsid w:val="00A4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paragraph" w:styleId="1">
    <w:name w:val="heading 1"/>
    <w:basedOn w:val="a"/>
    <w:link w:val="10"/>
    <w:uiPriority w:val="9"/>
    <w:qFormat/>
    <w:rsid w:val="00A47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7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9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9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479B2"/>
    <w:rPr>
      <w:i/>
      <w:iCs/>
    </w:rPr>
  </w:style>
  <w:style w:type="character" w:customStyle="1" w:styleId="apple-converted-space">
    <w:name w:val="apple-converted-space"/>
    <w:basedOn w:val="a0"/>
    <w:rsid w:val="00A4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6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65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MKSplus</dc:creator>
  <cp:keywords/>
  <dc:description/>
  <cp:lastModifiedBy>MKSplus</cp:lastModifiedBy>
  <cp:revision>5</cp:revision>
  <dcterms:created xsi:type="dcterms:W3CDTF">2016-12-20T11:28:00Z</dcterms:created>
  <dcterms:modified xsi:type="dcterms:W3CDTF">2016-12-21T09:28:00Z</dcterms:modified>
</cp:coreProperties>
</file>